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48" w:rsidRDefault="00A42148" w:rsidP="00A4214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административного регламента предоставления Администрацией Ольховатского сельсовета Поныровского района Курской области муниципальной услуги «Присвоение адресов объектам адресации, изменение, аннулирование адресов»</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Проект</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УТВЕРЖДЁН</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постановлением Администрации</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Ольховатского сельсовета Поныровского района</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Курской области</w:t>
      </w:r>
    </w:p>
    <w:p w:rsidR="00A42148" w:rsidRDefault="00A42148" w:rsidP="00A4214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от «__»____________ _______ г. №_________</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w:t>
      </w:r>
      <w:r>
        <w:rPr>
          <w:rFonts w:ascii="Tahoma" w:hAnsi="Tahoma" w:cs="Tahoma"/>
          <w:color w:val="000000"/>
          <w:sz w:val="18"/>
          <w:szCs w:val="18"/>
        </w:rPr>
        <w:t>Администрацией Ольховатского сельсовета Поныровского района Курской области  муниципальной услуги  «</w:t>
      </w:r>
      <w:r>
        <w:rPr>
          <w:rStyle w:val="a4"/>
          <w:rFonts w:ascii="Tahoma" w:hAnsi="Tahoma" w:cs="Tahoma"/>
          <w:color w:val="000000"/>
          <w:sz w:val="18"/>
          <w:szCs w:val="18"/>
        </w:rPr>
        <w:t>Присвоение адресов объектам адресации, изменение, аннулирование адресов</w:t>
      </w:r>
      <w:r>
        <w:rPr>
          <w:rFonts w:ascii="Tahoma" w:hAnsi="Tahoma" w:cs="Tahoma"/>
          <w:color w:val="000000"/>
          <w:sz w:val="18"/>
          <w:szCs w:val="18"/>
        </w:rPr>
        <w:t>»</w:t>
      </w: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административного регламента</w:t>
      </w:r>
    </w:p>
    <w:p w:rsidR="00A42148" w:rsidRDefault="00A42148" w:rsidP="00A42148">
      <w:pPr>
        <w:pStyle w:val="2"/>
        <w:shd w:val="clear" w:color="auto" w:fill="EEEEEE"/>
        <w:spacing w:before="0" w:beforeAutospacing="0" w:after="0" w:afterAutospacing="0"/>
        <w:rPr>
          <w:rFonts w:ascii="Tahoma" w:hAnsi="Tahoma" w:cs="Tahoma"/>
          <w:color w:val="000000"/>
        </w:rPr>
      </w:pPr>
      <w:r>
        <w:rPr>
          <w:rStyle w:val="a4"/>
          <w:rFonts w:ascii="Tahoma" w:hAnsi="Tahoma" w:cs="Tahoma"/>
          <w:b/>
          <w:bCs/>
          <w:color w:val="000000"/>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Ольховатского сельсовета Поныровского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42148" w:rsidRDefault="00A42148" w:rsidP="00A42148">
      <w:pPr>
        <w:pStyle w:val="a3"/>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5" w:history="1">
        <w:r>
          <w:rPr>
            <w:rStyle w:val="a6"/>
            <w:rFonts w:ascii="Tahoma" w:hAnsi="Tahoma" w:cs="Tahoma"/>
            <w:color w:val="33A6E3"/>
            <w:sz w:val="18"/>
            <w:szCs w:val="18"/>
            <w:u w:val="none"/>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6"/>
            <w:rFonts w:ascii="Tahoma" w:hAnsi="Tahoma" w:cs="Tahoma"/>
            <w:color w:val="33A6E3"/>
            <w:sz w:val="18"/>
            <w:szCs w:val="18"/>
            <w:u w:val="none"/>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w:t>
      </w:r>
      <w:r>
        <w:rPr>
          <w:rStyle w:val="a4"/>
          <w:rFonts w:ascii="Tahoma" w:hAnsi="Tahoma" w:cs="Tahoma"/>
          <w:color w:val="000000"/>
          <w:sz w:val="18"/>
          <w:szCs w:val="18"/>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Ольховатского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6"/>
            <w:rFonts w:ascii="Tahoma" w:hAnsi="Tahoma" w:cs="Tahoma"/>
            <w:color w:val="33A6E3"/>
            <w:sz w:val="18"/>
            <w:szCs w:val="18"/>
            <w:u w:val="none"/>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Едином портале можно получить информацию 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r>
        <w:rPr>
          <w:rFonts w:ascii="Tahoma" w:hAnsi="Tahoma" w:cs="Tahoma"/>
          <w:color w:val="000000"/>
          <w:sz w:val="18"/>
          <w:szCs w:val="18"/>
          <w:u w:val="single"/>
        </w:rPr>
        <w:t>http://Olhovatskiy.rkursk/ru</w:t>
      </w:r>
      <w:r>
        <w:rPr>
          <w:rFonts w:ascii="Tahoma" w:hAnsi="Tahoma" w:cs="Tahoma"/>
          <w:color w:val="000000"/>
          <w:sz w:val="18"/>
          <w:szCs w:val="18"/>
        </w:rPr>
        <w:t>, и  на Едином портале </w:t>
      </w:r>
      <w:hyperlink r:id="rId8" w:history="1">
        <w:r>
          <w:rPr>
            <w:rStyle w:val="a6"/>
            <w:rFonts w:ascii="Tahoma" w:hAnsi="Tahoma" w:cs="Tahoma"/>
            <w:color w:val="33A6E3"/>
            <w:sz w:val="18"/>
            <w:szCs w:val="18"/>
            <w:u w:val="none"/>
          </w:rPr>
          <w:t>https://www.gosuslugi.ru.»</w:t>
        </w:r>
      </w:hyperlink>
      <w:r>
        <w:rPr>
          <w:rFonts w:ascii="Tahoma" w:hAnsi="Tahoma" w:cs="Tahoma"/>
          <w:color w:val="000000"/>
          <w:sz w:val="18"/>
          <w:szCs w:val="18"/>
          <w:u w:val="single"/>
        </w:rPr>
        <w:t>.</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местного самоуправления, предоставляющего муниципальную услугу</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Ольховатского сельсовета Поныровского  района Курской области (далее - Администрация).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Автономное учреждение Курской области «Многофункциональный центр по предоставлению государственных и муниципальных услуг» (далее - МФЦ).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Результатом предоставления муниципальной услуги яв</w:t>
      </w:r>
      <w:r>
        <w:rPr>
          <w:rFonts w:ascii="Tahoma" w:hAnsi="Tahoma" w:cs="Tahoma"/>
          <w:color w:val="000000"/>
          <w:sz w:val="18"/>
          <w:szCs w:val="18"/>
        </w:rPr>
        <w:softHyphen/>
        <w:t>ляются: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Срок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18   рабочих дней  со дня поступления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присвоения адреса вновь образованному земельному участку и вновь созданному объекту капитального строительства</w:t>
      </w:r>
      <w:r>
        <w:rPr>
          <w:rStyle w:val="a5"/>
          <w:rFonts w:ascii="Tahoma" w:hAnsi="Tahoma" w:cs="Tahoma"/>
          <w:color w:val="000000"/>
          <w:sz w:val="18"/>
          <w:szCs w:val="18"/>
        </w:rPr>
        <w:t> - </w:t>
      </w:r>
      <w:r>
        <w:rPr>
          <w:rFonts w:ascii="Tahoma" w:hAnsi="Tahoma" w:cs="Tahoma"/>
          <w:color w:val="000000"/>
          <w:sz w:val="18"/>
          <w:szCs w:val="18"/>
        </w:rPr>
        <w:t>12 календарных дней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Нормативные правовые акты, регулирующие предоставление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6"/>
            <w:rFonts w:ascii="Tahoma" w:hAnsi="Tahoma" w:cs="Tahoma"/>
            <w:color w:val="33A6E3"/>
            <w:sz w:val="18"/>
            <w:szCs w:val="18"/>
            <w:u w:val="none"/>
          </w:rPr>
          <w:t>http://Olhovatskiy.rkursk/ru </w:t>
        </w:r>
      </w:hyperlink>
      <w:r>
        <w:rPr>
          <w:rFonts w:ascii="Tahoma" w:hAnsi="Tahoma" w:cs="Tahoma"/>
          <w:color w:val="000000"/>
          <w:sz w:val="18"/>
          <w:szCs w:val="18"/>
        </w:rPr>
        <w:t>    в сети «Интернет»,  а также на Едином портале.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Pr>
            <w:rStyle w:val="a6"/>
            <w:rFonts w:ascii="Tahoma" w:hAnsi="Tahoma" w:cs="Tahoma"/>
            <w:color w:val="33A6E3"/>
            <w:sz w:val="18"/>
            <w:szCs w:val="18"/>
            <w:u w:val="none"/>
          </w:rPr>
          <w:t>законодательством</w:t>
        </w:r>
      </w:hyperlink>
      <w:r>
        <w:rPr>
          <w:rFonts w:ascii="Tahoma" w:hAnsi="Tahoma" w:cs="Tahoma"/>
          <w:color w:val="000000"/>
          <w:sz w:val="18"/>
          <w:szCs w:val="18"/>
        </w:rPr>
        <w:t> Российской Федерации.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Pr>
            <w:rStyle w:val="a6"/>
            <w:rFonts w:ascii="Tahoma" w:hAnsi="Tahoma" w:cs="Tahoma"/>
            <w:color w:val="33A6E3"/>
            <w:sz w:val="18"/>
            <w:szCs w:val="18"/>
            <w:u w:val="none"/>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Указание на запрет требовать от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Исчерпывающий перечень оснований для отказа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приеме документов, необходимых для предоставления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w:t>
      </w:r>
      <w:r>
        <w:rPr>
          <w:rFonts w:ascii="Tahoma" w:hAnsi="Tahoma" w:cs="Tahoma"/>
          <w:color w:val="000000"/>
          <w:sz w:val="18"/>
          <w:szCs w:val="18"/>
        </w:rPr>
        <w:t> </w:t>
      </w:r>
      <w:r>
        <w:rPr>
          <w:rStyle w:val="a4"/>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4"/>
          <w:rFonts w:ascii="Tahoma" w:hAnsi="Tahoma" w:cs="Tahoma"/>
          <w:color w:val="000000"/>
          <w:sz w:val="18"/>
          <w:szCs w:val="18"/>
        </w:rPr>
        <w:t>     или отказа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отсутствуют случаи и условия для присвоения объекту адресации адреса или аннулирования его адреса, указанные в </w:t>
      </w:r>
      <w:hyperlink r:id="rId12" w:history="1">
        <w:r>
          <w:rPr>
            <w:rStyle w:val="a6"/>
            <w:rFonts w:ascii="Tahoma" w:hAnsi="Tahoma" w:cs="Tahoma"/>
            <w:color w:val="33A6E3"/>
            <w:sz w:val="18"/>
            <w:szCs w:val="18"/>
            <w:u w:val="none"/>
          </w:rPr>
          <w:t>пунктах 5</w:t>
        </w:r>
      </w:hyperlink>
      <w:r>
        <w:rPr>
          <w:rFonts w:ascii="Tahoma" w:hAnsi="Tahoma" w:cs="Tahoma"/>
          <w:color w:val="000000"/>
          <w:sz w:val="18"/>
          <w:szCs w:val="18"/>
        </w:rPr>
        <w:t>, </w:t>
      </w:r>
      <w:hyperlink r:id="rId13" w:history="1">
        <w:r>
          <w:rPr>
            <w:rStyle w:val="a6"/>
            <w:rFonts w:ascii="Tahoma" w:hAnsi="Tahoma" w:cs="Tahoma"/>
            <w:color w:val="33A6E3"/>
            <w:sz w:val="18"/>
            <w:szCs w:val="18"/>
            <w:u w:val="none"/>
          </w:rPr>
          <w:t>8</w:t>
        </w:r>
      </w:hyperlink>
      <w:r>
        <w:rPr>
          <w:rFonts w:ascii="Tahoma" w:hAnsi="Tahoma" w:cs="Tahoma"/>
          <w:color w:val="000000"/>
          <w:sz w:val="18"/>
          <w:szCs w:val="18"/>
        </w:rPr>
        <w:t> - </w:t>
      </w:r>
      <w:hyperlink r:id="rId14" w:history="1">
        <w:r>
          <w:rPr>
            <w:rStyle w:val="a6"/>
            <w:rFonts w:ascii="Tahoma" w:hAnsi="Tahoma" w:cs="Tahoma"/>
            <w:color w:val="33A6E3"/>
            <w:sz w:val="18"/>
            <w:szCs w:val="18"/>
            <w:u w:val="none"/>
          </w:rPr>
          <w:t>11</w:t>
        </w:r>
      </w:hyperlink>
      <w:r>
        <w:rPr>
          <w:rFonts w:ascii="Tahoma" w:hAnsi="Tahoma" w:cs="Tahoma"/>
          <w:color w:val="000000"/>
          <w:sz w:val="18"/>
          <w:szCs w:val="18"/>
        </w:rPr>
        <w:t>и </w:t>
      </w:r>
      <w:hyperlink r:id="rId15" w:history="1">
        <w:r>
          <w:rPr>
            <w:rStyle w:val="a6"/>
            <w:rFonts w:ascii="Tahoma" w:hAnsi="Tahoma" w:cs="Tahoma"/>
            <w:color w:val="33A6E3"/>
            <w:sz w:val="18"/>
            <w:szCs w:val="18"/>
            <w:u w:val="none"/>
          </w:rPr>
          <w:t>14</w:t>
        </w:r>
      </w:hyperlink>
      <w:r>
        <w:rPr>
          <w:rFonts w:ascii="Tahoma" w:hAnsi="Tahoma" w:cs="Tahoma"/>
          <w:color w:val="000000"/>
          <w:sz w:val="18"/>
          <w:szCs w:val="18"/>
        </w:rPr>
        <w:t> - </w:t>
      </w:r>
      <w:hyperlink r:id="rId16" w:history="1">
        <w:r>
          <w:rPr>
            <w:rStyle w:val="a6"/>
            <w:rFonts w:ascii="Tahoma" w:hAnsi="Tahoma" w:cs="Tahoma"/>
            <w:color w:val="33A6E3"/>
            <w:sz w:val="18"/>
            <w:szCs w:val="18"/>
            <w:u w:val="none"/>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4"/>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доступности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4"/>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Показатели качества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взаимодействий заявителя с должностными лицами при предоставлении муниципальной услуги и их продолжительность;</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процедур в электронной форме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Исчерпывающий перечень административных процедур:</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4"/>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обращений.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Pr>
          <w:rFonts w:ascii="Tahoma" w:hAnsi="Tahoma" w:cs="Tahoma"/>
          <w:color w:val="000000"/>
          <w:sz w:val="18"/>
          <w:szCs w:val="18"/>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6"/>
            <w:rFonts w:ascii="Tahoma" w:hAnsi="Tahoma" w:cs="Tahoma"/>
            <w:color w:val="33A6E3"/>
            <w:sz w:val="18"/>
            <w:szCs w:val="18"/>
            <w:u w:val="none"/>
          </w:rPr>
          <w:t>законодательства</w:t>
        </w:r>
      </w:hyperlink>
      <w:r>
        <w:rPr>
          <w:rFonts w:ascii="Tahoma" w:hAnsi="Tahoma" w:cs="Tahoma"/>
          <w:color w:val="000000"/>
          <w:sz w:val="18"/>
          <w:szCs w:val="18"/>
        </w:rPr>
        <w:t>Российской Федерации о защите персональных данных.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Ольховатского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3.4.Выдача (направление) заявителю результата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о получении экземпляра документа.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3.5.  Порядок исправления допущенных опечаток и ошибок в выданных в результате предоставления  муниципальной услуги документах.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4"/>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4"/>
          <w:rFonts w:ascii="Tahoma" w:hAnsi="Tahoma" w:cs="Tahoma"/>
          <w:color w:val="000000"/>
          <w:sz w:val="18"/>
          <w:szCs w:val="18"/>
        </w:rPr>
        <w:t>за решения и действия (бездействие), принимаемые (осуществляемые) ими в ходе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6"/>
            <w:rFonts w:ascii="Tahoma" w:hAnsi="Tahoma" w:cs="Tahoma"/>
            <w:color w:val="33A6E3"/>
            <w:sz w:val="18"/>
            <w:szCs w:val="18"/>
            <w:u w:val="none"/>
          </w:rPr>
          <w:t>https://www.gosuslugi.ru</w:t>
        </w:r>
      </w:hyperlink>
      <w:r>
        <w:rPr>
          <w:rFonts w:ascii="Tahoma" w:hAnsi="Tahoma" w:cs="Tahoma"/>
          <w:color w:val="000000"/>
          <w:sz w:val="18"/>
          <w:szCs w:val="18"/>
        </w:rPr>
        <w:t>.</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Глава Ольховатского сельсовета, заместитель Главы Администрации Ольховатского сельсовета.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АУКО «МФЦ» -  руководитель многофункционального центра;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5.4.</w:t>
      </w:r>
      <w:r>
        <w:rPr>
          <w:rFonts w:ascii="Tahoma" w:hAnsi="Tahoma" w:cs="Tahoma"/>
          <w:color w:val="000000"/>
          <w:sz w:val="18"/>
          <w:szCs w:val="18"/>
        </w:rPr>
        <w:t> </w:t>
      </w:r>
      <w:r>
        <w:rPr>
          <w:rStyle w:val="a4"/>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42148" w:rsidRDefault="00A42148" w:rsidP="00A42148">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2148" w:rsidRDefault="00A42148" w:rsidP="00A42148">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Ольховатского сельсовета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государственных и муниципальных услуг</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6.4.При получении заявления  работник МФЦ:  </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6.8. Критерием принятия решения является обращение заявителя за получением  муниципальной услуги в МФЦ.</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42148" w:rsidRDefault="00A42148" w:rsidP="00A4214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380E6A" w:rsidRPr="00A42148" w:rsidRDefault="00380E6A" w:rsidP="00A42148"/>
    <w:sectPr w:rsidR="00380E6A" w:rsidRPr="00A42148"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82F"/>
    <w:multiLevelType w:val="multilevel"/>
    <w:tmpl w:val="F7F4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C34C73"/>
    <w:multiLevelType w:val="multilevel"/>
    <w:tmpl w:val="18FA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186897"/>
    <w:rsid w:val="0021259A"/>
    <w:rsid w:val="002B1408"/>
    <w:rsid w:val="002D40AD"/>
    <w:rsid w:val="002E4F14"/>
    <w:rsid w:val="003212DE"/>
    <w:rsid w:val="003465D3"/>
    <w:rsid w:val="00363A94"/>
    <w:rsid w:val="00380165"/>
    <w:rsid w:val="00380E6A"/>
    <w:rsid w:val="003B3BF5"/>
    <w:rsid w:val="003E4296"/>
    <w:rsid w:val="00411192"/>
    <w:rsid w:val="0047313D"/>
    <w:rsid w:val="004766EC"/>
    <w:rsid w:val="004B3E2F"/>
    <w:rsid w:val="005130F4"/>
    <w:rsid w:val="00515745"/>
    <w:rsid w:val="005C1C94"/>
    <w:rsid w:val="005E758A"/>
    <w:rsid w:val="006629C3"/>
    <w:rsid w:val="006A068B"/>
    <w:rsid w:val="006D4CC8"/>
    <w:rsid w:val="00747448"/>
    <w:rsid w:val="008272CA"/>
    <w:rsid w:val="00852772"/>
    <w:rsid w:val="008D2D70"/>
    <w:rsid w:val="009008B4"/>
    <w:rsid w:val="00950DA8"/>
    <w:rsid w:val="009E7161"/>
    <w:rsid w:val="009F453B"/>
    <w:rsid w:val="00A42148"/>
    <w:rsid w:val="00A917DA"/>
    <w:rsid w:val="00B520A8"/>
    <w:rsid w:val="00B545F3"/>
    <w:rsid w:val="00B66005"/>
    <w:rsid w:val="00B9010C"/>
    <w:rsid w:val="00C26357"/>
    <w:rsid w:val="00C72A61"/>
    <w:rsid w:val="00CC1F9D"/>
    <w:rsid w:val="00D8669A"/>
    <w:rsid w:val="00E37305"/>
    <w:rsid w:val="00E75229"/>
    <w:rsid w:val="00ED7B7B"/>
    <w:rsid w:val="00EE5396"/>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 w:type="paragraph" w:styleId="a8">
    <w:name w:val="Balloon Text"/>
    <w:basedOn w:val="a"/>
    <w:link w:val="a9"/>
    <w:uiPriority w:val="99"/>
    <w:semiHidden/>
    <w:unhideWhenUsed/>
    <w:rsid w:val="00B660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005"/>
    <w:rPr>
      <w:rFonts w:ascii="Tahoma" w:hAnsi="Tahoma" w:cs="Tahoma"/>
      <w:sz w:val="16"/>
      <w:szCs w:val="16"/>
    </w:rPr>
  </w:style>
  <w:style w:type="paragraph" w:styleId="HTML">
    <w:name w:val="HTML Preformatted"/>
    <w:basedOn w:val="a"/>
    <w:link w:val="HTML0"/>
    <w:uiPriority w:val="99"/>
    <w:semiHidden/>
    <w:unhideWhenUsed/>
    <w:rsid w:val="006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9C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43004">
      <w:bodyDiv w:val="1"/>
      <w:marLeft w:val="0"/>
      <w:marRight w:val="0"/>
      <w:marTop w:val="0"/>
      <w:marBottom w:val="0"/>
      <w:divBdr>
        <w:top w:val="none" w:sz="0" w:space="0" w:color="auto"/>
        <w:left w:val="none" w:sz="0" w:space="0" w:color="auto"/>
        <w:bottom w:val="none" w:sz="0" w:space="0" w:color="auto"/>
        <w:right w:val="none" w:sz="0" w:space="0" w:color="auto"/>
      </w:divBdr>
      <w:divsChild>
        <w:div w:id="1393969594">
          <w:marLeft w:val="0"/>
          <w:marRight w:val="0"/>
          <w:marTop w:val="0"/>
          <w:marBottom w:val="225"/>
          <w:divBdr>
            <w:top w:val="none" w:sz="0" w:space="0" w:color="auto"/>
            <w:left w:val="none" w:sz="0" w:space="0" w:color="auto"/>
            <w:bottom w:val="none" w:sz="0" w:space="0" w:color="auto"/>
            <w:right w:val="none" w:sz="0" w:space="0" w:color="auto"/>
          </w:divBdr>
        </w:div>
      </w:divsChild>
    </w:div>
    <w:div w:id="32580733">
      <w:bodyDiv w:val="1"/>
      <w:marLeft w:val="0"/>
      <w:marRight w:val="0"/>
      <w:marTop w:val="0"/>
      <w:marBottom w:val="0"/>
      <w:divBdr>
        <w:top w:val="none" w:sz="0" w:space="0" w:color="auto"/>
        <w:left w:val="none" w:sz="0" w:space="0" w:color="auto"/>
        <w:bottom w:val="none" w:sz="0" w:space="0" w:color="auto"/>
        <w:right w:val="none" w:sz="0" w:space="0" w:color="auto"/>
      </w:divBdr>
      <w:divsChild>
        <w:div w:id="339505842">
          <w:marLeft w:val="0"/>
          <w:marRight w:val="0"/>
          <w:marTop w:val="0"/>
          <w:marBottom w:val="188"/>
          <w:divBdr>
            <w:top w:val="none" w:sz="0" w:space="0" w:color="auto"/>
            <w:left w:val="none" w:sz="0" w:space="0" w:color="auto"/>
            <w:bottom w:val="none" w:sz="0" w:space="0" w:color="auto"/>
            <w:right w:val="none" w:sz="0" w:space="0" w:color="auto"/>
          </w:divBdr>
        </w:div>
      </w:divsChild>
    </w:div>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498817195">
      <w:bodyDiv w:val="1"/>
      <w:marLeft w:val="0"/>
      <w:marRight w:val="0"/>
      <w:marTop w:val="0"/>
      <w:marBottom w:val="0"/>
      <w:divBdr>
        <w:top w:val="none" w:sz="0" w:space="0" w:color="auto"/>
        <w:left w:val="none" w:sz="0" w:space="0" w:color="auto"/>
        <w:bottom w:val="none" w:sz="0" w:space="0" w:color="auto"/>
        <w:right w:val="none" w:sz="0" w:space="0" w:color="auto"/>
      </w:divBdr>
      <w:divsChild>
        <w:div w:id="1680348412">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1354847">
      <w:bodyDiv w:val="1"/>
      <w:marLeft w:val="0"/>
      <w:marRight w:val="0"/>
      <w:marTop w:val="0"/>
      <w:marBottom w:val="0"/>
      <w:divBdr>
        <w:top w:val="none" w:sz="0" w:space="0" w:color="auto"/>
        <w:left w:val="none" w:sz="0" w:space="0" w:color="auto"/>
        <w:bottom w:val="none" w:sz="0" w:space="0" w:color="auto"/>
        <w:right w:val="none" w:sz="0" w:space="0" w:color="auto"/>
      </w:divBdr>
      <w:divsChild>
        <w:div w:id="1002732655">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650251489">
      <w:bodyDiv w:val="1"/>
      <w:marLeft w:val="0"/>
      <w:marRight w:val="0"/>
      <w:marTop w:val="0"/>
      <w:marBottom w:val="0"/>
      <w:divBdr>
        <w:top w:val="none" w:sz="0" w:space="0" w:color="auto"/>
        <w:left w:val="none" w:sz="0" w:space="0" w:color="auto"/>
        <w:bottom w:val="none" w:sz="0" w:space="0" w:color="auto"/>
        <w:right w:val="none" w:sz="0" w:space="0" w:color="auto"/>
      </w:divBdr>
      <w:divsChild>
        <w:div w:id="1608385767">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749959343">
      <w:bodyDiv w:val="1"/>
      <w:marLeft w:val="0"/>
      <w:marRight w:val="0"/>
      <w:marTop w:val="0"/>
      <w:marBottom w:val="0"/>
      <w:divBdr>
        <w:top w:val="none" w:sz="0" w:space="0" w:color="auto"/>
        <w:left w:val="none" w:sz="0" w:space="0" w:color="auto"/>
        <w:bottom w:val="none" w:sz="0" w:space="0" w:color="auto"/>
        <w:right w:val="none" w:sz="0" w:space="0" w:color="auto"/>
      </w:divBdr>
      <w:divsChild>
        <w:div w:id="1600676709">
          <w:marLeft w:val="0"/>
          <w:marRight w:val="0"/>
          <w:marTop w:val="0"/>
          <w:marBottom w:val="225"/>
          <w:divBdr>
            <w:top w:val="none" w:sz="0" w:space="0" w:color="auto"/>
            <w:left w:val="none" w:sz="0" w:space="0" w:color="auto"/>
            <w:bottom w:val="none" w:sz="0" w:space="0" w:color="auto"/>
            <w:right w:val="none" w:sz="0" w:space="0" w:color="auto"/>
          </w:divBdr>
        </w:div>
      </w:divsChild>
    </w:div>
    <w:div w:id="820150241">
      <w:bodyDiv w:val="1"/>
      <w:marLeft w:val="0"/>
      <w:marRight w:val="0"/>
      <w:marTop w:val="0"/>
      <w:marBottom w:val="0"/>
      <w:divBdr>
        <w:top w:val="none" w:sz="0" w:space="0" w:color="auto"/>
        <w:left w:val="none" w:sz="0" w:space="0" w:color="auto"/>
        <w:bottom w:val="none" w:sz="0" w:space="0" w:color="auto"/>
        <w:right w:val="none" w:sz="0" w:space="0" w:color="auto"/>
      </w:divBdr>
      <w:divsChild>
        <w:div w:id="1583879304">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858741094">
      <w:bodyDiv w:val="1"/>
      <w:marLeft w:val="0"/>
      <w:marRight w:val="0"/>
      <w:marTop w:val="0"/>
      <w:marBottom w:val="0"/>
      <w:divBdr>
        <w:top w:val="none" w:sz="0" w:space="0" w:color="auto"/>
        <w:left w:val="none" w:sz="0" w:space="0" w:color="auto"/>
        <w:bottom w:val="none" w:sz="0" w:space="0" w:color="auto"/>
        <w:right w:val="none" w:sz="0" w:space="0" w:color="auto"/>
      </w:divBdr>
      <w:divsChild>
        <w:div w:id="1917351648">
          <w:marLeft w:val="0"/>
          <w:marRight w:val="0"/>
          <w:marTop w:val="0"/>
          <w:marBottom w:val="225"/>
          <w:divBdr>
            <w:top w:val="none" w:sz="0" w:space="0" w:color="auto"/>
            <w:left w:val="none" w:sz="0" w:space="0" w:color="auto"/>
            <w:bottom w:val="none" w:sz="0" w:space="0" w:color="auto"/>
            <w:right w:val="none" w:sz="0" w:space="0" w:color="auto"/>
          </w:divBdr>
        </w:div>
      </w:divsChild>
    </w:div>
    <w:div w:id="981957164">
      <w:bodyDiv w:val="1"/>
      <w:marLeft w:val="0"/>
      <w:marRight w:val="0"/>
      <w:marTop w:val="0"/>
      <w:marBottom w:val="0"/>
      <w:divBdr>
        <w:top w:val="none" w:sz="0" w:space="0" w:color="auto"/>
        <w:left w:val="none" w:sz="0" w:space="0" w:color="auto"/>
        <w:bottom w:val="none" w:sz="0" w:space="0" w:color="auto"/>
        <w:right w:val="none" w:sz="0" w:space="0" w:color="auto"/>
      </w:divBdr>
      <w:divsChild>
        <w:div w:id="11802871">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096511586">
      <w:bodyDiv w:val="1"/>
      <w:marLeft w:val="0"/>
      <w:marRight w:val="0"/>
      <w:marTop w:val="0"/>
      <w:marBottom w:val="0"/>
      <w:divBdr>
        <w:top w:val="none" w:sz="0" w:space="0" w:color="auto"/>
        <w:left w:val="none" w:sz="0" w:space="0" w:color="auto"/>
        <w:bottom w:val="none" w:sz="0" w:space="0" w:color="auto"/>
        <w:right w:val="none" w:sz="0" w:space="0" w:color="auto"/>
      </w:divBdr>
      <w:divsChild>
        <w:div w:id="1461649660">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46892924">
      <w:bodyDiv w:val="1"/>
      <w:marLeft w:val="0"/>
      <w:marRight w:val="0"/>
      <w:marTop w:val="0"/>
      <w:marBottom w:val="0"/>
      <w:divBdr>
        <w:top w:val="none" w:sz="0" w:space="0" w:color="auto"/>
        <w:left w:val="none" w:sz="0" w:space="0" w:color="auto"/>
        <w:bottom w:val="none" w:sz="0" w:space="0" w:color="auto"/>
        <w:right w:val="none" w:sz="0" w:space="0" w:color="auto"/>
      </w:divBdr>
      <w:divsChild>
        <w:div w:id="1017541035">
          <w:marLeft w:val="0"/>
          <w:marRight w:val="0"/>
          <w:marTop w:val="0"/>
          <w:marBottom w:val="188"/>
          <w:divBdr>
            <w:top w:val="none" w:sz="0" w:space="0" w:color="auto"/>
            <w:left w:val="none" w:sz="0" w:space="0" w:color="auto"/>
            <w:bottom w:val="none" w:sz="0" w:space="0" w:color="auto"/>
            <w:right w:val="none" w:sz="0" w:space="0" w:color="auto"/>
          </w:divBdr>
        </w:div>
      </w:divsChild>
    </w:div>
    <w:div w:id="1159465037">
      <w:bodyDiv w:val="1"/>
      <w:marLeft w:val="0"/>
      <w:marRight w:val="0"/>
      <w:marTop w:val="0"/>
      <w:marBottom w:val="0"/>
      <w:divBdr>
        <w:top w:val="none" w:sz="0" w:space="0" w:color="auto"/>
        <w:left w:val="none" w:sz="0" w:space="0" w:color="auto"/>
        <w:bottom w:val="none" w:sz="0" w:space="0" w:color="auto"/>
        <w:right w:val="none" w:sz="0" w:space="0" w:color="auto"/>
      </w:divBdr>
      <w:divsChild>
        <w:div w:id="806165684">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5676975">
      <w:bodyDiv w:val="1"/>
      <w:marLeft w:val="0"/>
      <w:marRight w:val="0"/>
      <w:marTop w:val="0"/>
      <w:marBottom w:val="0"/>
      <w:divBdr>
        <w:top w:val="none" w:sz="0" w:space="0" w:color="auto"/>
        <w:left w:val="none" w:sz="0" w:space="0" w:color="auto"/>
        <w:bottom w:val="none" w:sz="0" w:space="0" w:color="auto"/>
        <w:right w:val="none" w:sz="0" w:space="0" w:color="auto"/>
      </w:divBdr>
      <w:divsChild>
        <w:div w:id="1359353758">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222519429">
      <w:bodyDiv w:val="1"/>
      <w:marLeft w:val="0"/>
      <w:marRight w:val="0"/>
      <w:marTop w:val="0"/>
      <w:marBottom w:val="0"/>
      <w:divBdr>
        <w:top w:val="none" w:sz="0" w:space="0" w:color="auto"/>
        <w:left w:val="none" w:sz="0" w:space="0" w:color="auto"/>
        <w:bottom w:val="none" w:sz="0" w:space="0" w:color="auto"/>
        <w:right w:val="none" w:sz="0" w:space="0" w:color="auto"/>
      </w:divBdr>
      <w:divsChild>
        <w:div w:id="649332358">
          <w:marLeft w:val="0"/>
          <w:marRight w:val="0"/>
          <w:marTop w:val="0"/>
          <w:marBottom w:val="225"/>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31897719">
      <w:bodyDiv w:val="1"/>
      <w:marLeft w:val="0"/>
      <w:marRight w:val="0"/>
      <w:marTop w:val="0"/>
      <w:marBottom w:val="0"/>
      <w:divBdr>
        <w:top w:val="none" w:sz="0" w:space="0" w:color="auto"/>
        <w:left w:val="none" w:sz="0" w:space="0" w:color="auto"/>
        <w:bottom w:val="none" w:sz="0" w:space="0" w:color="auto"/>
        <w:right w:val="none" w:sz="0" w:space="0" w:color="auto"/>
      </w:divBdr>
      <w:divsChild>
        <w:div w:id="1985814412">
          <w:marLeft w:val="0"/>
          <w:marRight w:val="0"/>
          <w:marTop w:val="0"/>
          <w:marBottom w:val="225"/>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465267625">
      <w:bodyDiv w:val="1"/>
      <w:marLeft w:val="0"/>
      <w:marRight w:val="0"/>
      <w:marTop w:val="0"/>
      <w:marBottom w:val="0"/>
      <w:divBdr>
        <w:top w:val="none" w:sz="0" w:space="0" w:color="auto"/>
        <w:left w:val="none" w:sz="0" w:space="0" w:color="auto"/>
        <w:bottom w:val="none" w:sz="0" w:space="0" w:color="auto"/>
        <w:right w:val="none" w:sz="0" w:space="0" w:color="auto"/>
      </w:divBdr>
      <w:divsChild>
        <w:div w:id="129179869">
          <w:marLeft w:val="0"/>
          <w:marRight w:val="0"/>
          <w:marTop w:val="0"/>
          <w:marBottom w:val="225"/>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 w:id="1709722001">
      <w:bodyDiv w:val="1"/>
      <w:marLeft w:val="0"/>
      <w:marRight w:val="0"/>
      <w:marTop w:val="0"/>
      <w:marBottom w:val="0"/>
      <w:divBdr>
        <w:top w:val="none" w:sz="0" w:space="0" w:color="auto"/>
        <w:left w:val="none" w:sz="0" w:space="0" w:color="auto"/>
        <w:bottom w:val="none" w:sz="0" w:space="0" w:color="auto"/>
        <w:right w:val="none" w:sz="0" w:space="0" w:color="auto"/>
      </w:divBdr>
      <w:divsChild>
        <w:div w:id="249118694">
          <w:marLeft w:val="0"/>
          <w:marRight w:val="0"/>
          <w:marTop w:val="0"/>
          <w:marBottom w:val="188"/>
          <w:divBdr>
            <w:top w:val="none" w:sz="0" w:space="0" w:color="auto"/>
            <w:left w:val="none" w:sz="0" w:space="0" w:color="auto"/>
            <w:bottom w:val="none" w:sz="0" w:space="0" w:color="auto"/>
            <w:right w:val="none" w:sz="0" w:space="0" w:color="auto"/>
          </w:divBdr>
        </w:div>
      </w:divsChild>
    </w:div>
    <w:div w:id="1837916648">
      <w:bodyDiv w:val="1"/>
      <w:marLeft w:val="0"/>
      <w:marRight w:val="0"/>
      <w:marTop w:val="0"/>
      <w:marBottom w:val="0"/>
      <w:divBdr>
        <w:top w:val="none" w:sz="0" w:space="0" w:color="auto"/>
        <w:left w:val="none" w:sz="0" w:space="0" w:color="auto"/>
        <w:bottom w:val="none" w:sz="0" w:space="0" w:color="auto"/>
        <w:right w:val="none" w:sz="0" w:space="0" w:color="auto"/>
      </w:divBdr>
      <w:divsChild>
        <w:div w:id="697894349">
          <w:marLeft w:val="0"/>
          <w:marRight w:val="0"/>
          <w:marTop w:val="0"/>
          <w:marBottom w:val="225"/>
          <w:divBdr>
            <w:top w:val="none" w:sz="0" w:space="0" w:color="auto"/>
            <w:left w:val="none" w:sz="0" w:space="0" w:color="auto"/>
            <w:bottom w:val="none" w:sz="0" w:space="0" w:color="auto"/>
            <w:right w:val="none" w:sz="0" w:space="0" w:color="auto"/>
          </w:divBdr>
        </w:div>
      </w:divsChild>
    </w:div>
    <w:div w:id="2137986067">
      <w:bodyDiv w:val="1"/>
      <w:marLeft w:val="0"/>
      <w:marRight w:val="0"/>
      <w:marTop w:val="0"/>
      <w:marBottom w:val="0"/>
      <w:divBdr>
        <w:top w:val="none" w:sz="0" w:space="0" w:color="auto"/>
        <w:left w:val="none" w:sz="0" w:space="0" w:color="auto"/>
        <w:bottom w:val="none" w:sz="0" w:space="0" w:color="auto"/>
        <w:right w:val="none" w:sz="0" w:space="0" w:color="auto"/>
      </w:divBdr>
      <w:divsChild>
        <w:div w:id="180056772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lhovatskiy.rkursk/ru%20"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8325</Words>
  <Characters>47453</Characters>
  <Application>Microsoft Office Word</Application>
  <DocSecurity>0</DocSecurity>
  <Lines>395</Lines>
  <Paragraphs>111</Paragraphs>
  <ScaleCrop>false</ScaleCrop>
  <Company>SPecialiST RePack</Company>
  <LinksUpToDate>false</LinksUpToDate>
  <CharactersWithSpaces>55667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45</cp:revision>
  <dcterms:created xsi:type="dcterms:W3CDTF">2023-09-10T08:19:00Z</dcterms:created>
  <dcterms:modified xsi:type="dcterms:W3CDTF">2023-09-10T11:20:00Z</dcterms:modified>
</cp:coreProperties>
</file>