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08" w:rsidRDefault="002B1408" w:rsidP="002B140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административного регламента предоставления Администрацией Ольховатского сельсовета Поныровского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ПРОЕКТ</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УТВЕРЖДЁН</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постановлением Администрации</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Ольховатского сельсовета</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Поныровского района</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Курской области</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от «__»____________ _______ г.</w:t>
      </w:r>
    </w:p>
    <w:p w:rsidR="002B1408" w:rsidRDefault="002B1408" w:rsidP="002B1408">
      <w:pPr>
        <w:pStyle w:val="a3"/>
        <w:shd w:val="clear" w:color="auto" w:fill="EEEEEE"/>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Ольховатского сельсовета Поныровского района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Административный регламент предоставления Администрацией Ольховатского сельсовета Поныровского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Ольховатского сельсовета Поныровского района  Курской области при обращении заявителей за информацией лично (в том числе по телефону).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Ольховатского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перечни документов, необходимых для предоставления муниципальной услуги, и требования, предъявляемые  к этим документам;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6" w:history="1">
        <w:r>
          <w:rPr>
            <w:rStyle w:val="a6"/>
            <w:rFonts w:ascii="Tahoma" w:hAnsi="Tahoma" w:cs="Tahoma"/>
            <w:color w:val="33A6E3"/>
            <w:sz w:val="18"/>
            <w:szCs w:val="18"/>
          </w:rPr>
          <w:t>http://Olhovatskiy.rkursk/ru </w:t>
        </w:r>
      </w:hyperlink>
      <w:r>
        <w:rPr>
          <w:rFonts w:ascii="Tahoma" w:hAnsi="Tahoma" w:cs="Tahoma"/>
          <w:color w:val="000000"/>
          <w:sz w:val="18"/>
          <w:szCs w:val="18"/>
        </w:rPr>
        <w:t>и  на Едином портале </w:t>
      </w:r>
      <w:hyperlink r:id="rId7" w:history="1">
        <w:r>
          <w:rPr>
            <w:rStyle w:val="a6"/>
            <w:rFonts w:ascii="Tahoma" w:hAnsi="Tahoma" w:cs="Tahoma"/>
            <w:color w:val="33A6E3"/>
            <w:sz w:val="18"/>
            <w:szCs w:val="18"/>
          </w:rPr>
          <w:t>https://www.gosuslugi.ru.»</w:t>
        </w:r>
      </w:hyperlink>
      <w:r>
        <w:rPr>
          <w:rFonts w:ascii="Tahoma" w:hAnsi="Tahoma" w:cs="Tahoma"/>
          <w:color w:val="000000"/>
          <w:sz w:val="18"/>
          <w:szCs w:val="18"/>
          <w:u w:val="single"/>
        </w:rPr>
        <w:t>.</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Ольховатского сельсовета   Поныровского района Курской области  (далее - Администрация).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Автономное учреждение Курской области «Многофункциональный центр по предоставлению государственных и муниципальных услуг» (далее - МФЦ).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w:t>
      </w:r>
      <w:r>
        <w:rPr>
          <w:rFonts w:ascii="Tahoma" w:hAnsi="Tahoma" w:cs="Tahoma"/>
          <w:color w:val="000000"/>
          <w:sz w:val="18"/>
          <w:szCs w:val="18"/>
        </w:rPr>
        <w:lastRenderedPageBreak/>
        <w:t>Российской Федерации, срок выдачи (направления) документов, являющихся результатом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http://Olhovatskiy.rkursk/ru.    в сети «Интернет», а также на Едином портале https://www.gosuslugi.ru.</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4"/>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предоставляет: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8" w:history="1">
        <w:r>
          <w:rPr>
            <w:rStyle w:val="a6"/>
            <w:rFonts w:ascii="Tahom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Pr>
          <w:rFonts w:ascii="Tahoma" w:hAnsi="Tahoma" w:cs="Tahoma"/>
          <w:color w:val="000000"/>
          <w:sz w:val="18"/>
          <w:szCs w:val="18"/>
        </w:rPr>
        <w:lastRenderedPageBreak/>
        <w:t>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2.6.4.Заявитель в праве предоставить заявление и документы в Администрацию следующим способом: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2.6. 8.</w:t>
      </w:r>
      <w:r>
        <w:rPr>
          <w:rStyle w:val="a4"/>
          <w:rFonts w:ascii="Tahoma" w:hAnsi="Tahoma" w:cs="Tahoma"/>
          <w:color w:val="000000"/>
          <w:sz w:val="18"/>
          <w:szCs w:val="18"/>
        </w:rPr>
        <w:t>Перечень оснований предоставления муниципального имущества в безвозмездное пользование либо в аренду без проведения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26.07.2006 № 135-ФЗ  «О защите конкуренции».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w:t>
      </w:r>
      <w:r>
        <w:rPr>
          <w:rFonts w:ascii="Tahoma" w:hAnsi="Tahoma" w:cs="Tahoma"/>
          <w:color w:val="000000"/>
          <w:sz w:val="18"/>
          <w:szCs w:val="18"/>
        </w:rPr>
        <w:lastRenderedPageBreak/>
        <w:t>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Style w:val="a6"/>
            <w:rFonts w:ascii="Tahoma" w:hAnsi="Tahoma" w:cs="Tahoma"/>
            <w:color w:val="33A6E3"/>
            <w:sz w:val="18"/>
            <w:szCs w:val="18"/>
          </w:rPr>
          <w:t>частью 1 статьи 1</w:t>
        </w:r>
      </w:hyperlink>
      <w:r>
        <w:rPr>
          <w:rFonts w:ascii="Tahoma" w:hAnsi="Tahoma" w:cs="Tahoma"/>
          <w:color w:val="000000"/>
          <w:sz w:val="18"/>
          <w:szCs w:val="1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Pr>
            <w:rStyle w:val="a6"/>
            <w:rFonts w:ascii="Tahoma" w:hAnsi="Tahoma" w:cs="Tahoma"/>
            <w:color w:val="33A6E3"/>
            <w:sz w:val="18"/>
            <w:szCs w:val="18"/>
          </w:rPr>
          <w:t>частью 6</w:t>
        </w:r>
      </w:hyperlink>
      <w:r>
        <w:rPr>
          <w:rFonts w:ascii="Tahoma" w:hAnsi="Tahoma" w:cs="Tahoma"/>
          <w:color w:val="000000"/>
          <w:sz w:val="18"/>
          <w:szCs w:val="1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3"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Исчерпывающий перечень административных  процедур:</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Рассмотрение материалов, необходимых для предоставления муниципальной услуги  и принятие решения.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Выдача (направление)  заявителю  результата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ответственный   исполнитель  Администрации: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3.2.7 Срок выполнения административной процедуры - 1 рабочий день;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3.2.8.  Критерием принятия решения является обращение  заявителя за получением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Результатом административной процедуры является прием заявления и  документов у заявителя.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Способом фиксации  результата  выполнения административной процедуры  является регистрация  заявления в журнале регистрации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Ольховатского сельсовета постановления о сдаче муниципального имущества в безвозмездное пользование  ответственный исполнитель готовит проект    договора.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Ольховатского или уполномоченным  должностным лицом.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уведомления об отказе в заключении договора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Срок выполнения административной процедуры – пять рабочих дней.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Способом фиксации результата  выполнения административной процедуры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Заключение договора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Ольховатского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Ольховатского сельсовета    или уполномоченным должностным лицом.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Проведение торгов на право заключения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3.5.4. Комиссия определяет дату, место проведения торгов, их условия, а также критерии выбора победителя.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Организатор торгов утверждает конкурсную (аукционную) документацию.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Комиссия проводит торги и подписывает протокол о результатах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Максимальный срок выполнения административной процедуры составляет 45 дней с момента опубликования проведения аукциона.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Критерием принятия решения наличие оснований для проведения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3.5.10. Способ фиксации результата - подписанный протокол аукциона (конкурса) или протокол о признании торгов несостоявшимися.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Заключение договора</w:t>
      </w:r>
      <w:r>
        <w:rPr>
          <w:rFonts w:ascii="Tahoma" w:hAnsi="Tahoma" w:cs="Tahoma"/>
          <w:color w:val="000000"/>
          <w:sz w:val="18"/>
          <w:szCs w:val="18"/>
        </w:rPr>
        <w:t>  </w:t>
      </w:r>
      <w:r>
        <w:rPr>
          <w:rStyle w:val="a4"/>
          <w:rFonts w:ascii="Tahoma" w:hAnsi="Tahoma" w:cs="Tahoma"/>
          <w:color w:val="000000"/>
          <w:sz w:val="18"/>
          <w:szCs w:val="18"/>
        </w:rPr>
        <w:t>аренды муниципального имущества Курского района Курской области с заявителем – победителем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подписанный протокол аукциона (конкурса).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Ответственный исполнитель  готовит проект договора, который передается заявителю  для его дальнейшего оформления, подписания.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w:t>
      </w:r>
      <w:r>
        <w:rPr>
          <w:rStyle w:val="a4"/>
          <w:rFonts w:ascii="Tahoma" w:hAnsi="Tahoma" w:cs="Tahoma"/>
          <w:color w:val="000000"/>
          <w:sz w:val="18"/>
          <w:szCs w:val="18"/>
        </w:rPr>
        <w:t>является наличие результатов аукциона (конкурса).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 Предоставление   преференции  в  виде  льготы по арендной плате по договору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Администрация рассматривает заявление  в течение 30 календарных дней с момента  его поступления и принимает решение 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w:t>
      </w:r>
      <w:r>
        <w:rPr>
          <w:rFonts w:ascii="Tahoma" w:hAnsi="Tahoma" w:cs="Tahoma"/>
          <w:color w:val="000000"/>
          <w:sz w:val="18"/>
          <w:szCs w:val="18"/>
        </w:rPr>
        <w:lastRenderedPageBreak/>
        <w:t>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3.7.8. Максимальный срок выполнения административной процедуры-  50 рабочих дней.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Критерием принятия решения является наличие согласования антимонопольного органа.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Результатом административной процедуры является: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3.8. Выдача (направление)  заявителю результата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процедуры является: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Максимальный  срок выполнения  административной процедуры составляет не более 3 рабочих дней.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Способом  фиксации  результата выполнения административной процедуры  является роспись заявителя в Журнале.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Ольховатского сельсовета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Ольховатского сельсовета.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Ольховатского сельсовета.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w:t>
      </w:r>
      <w:r>
        <w:rPr>
          <w:rFonts w:ascii="Tahoma" w:hAnsi="Tahoma" w:cs="Tahoma"/>
          <w:color w:val="000000"/>
          <w:sz w:val="18"/>
          <w:szCs w:val="18"/>
        </w:rPr>
        <w:lastRenderedPageBreak/>
        <w:t>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6"/>
            <w:rFonts w:ascii="Tahoma" w:hAnsi="Tahoma" w:cs="Tahoma"/>
            <w:color w:val="33A6E3"/>
            <w:sz w:val="18"/>
            <w:szCs w:val="18"/>
          </w:rPr>
          <w:t>https://www.gosuslugi.ru/</w:t>
        </w:r>
      </w:hyperlink>
      <w:r>
        <w:rPr>
          <w:rFonts w:ascii="Tahoma" w:hAnsi="Tahoma" w:cs="Tahoma"/>
          <w:color w:val="000000"/>
          <w:sz w:val="18"/>
          <w:szCs w:val="18"/>
        </w:rPr>
        <w:t>.</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Ольховатского сельсовета;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Ольховатского сельсовета -  уполномоченное на рассмотрение жалоб должностное лицо;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5" w:history="1">
        <w:r>
          <w:rPr>
            <w:rStyle w:val="a6"/>
            <w:rFonts w:ascii="Tahoma" w:hAnsi="Tahoma" w:cs="Tahoma"/>
            <w:color w:val="33A6E3"/>
            <w:sz w:val="18"/>
            <w:szCs w:val="18"/>
          </w:rPr>
          <w:t>https://www.gosuslugi.ru/</w:t>
        </w:r>
      </w:hyperlink>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ОБУ «МФЦ» и Администрацией.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  района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Курской области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заключить    договор   аренды   (безвозмездного   пользования)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недвижимого   имущества,   находящегося   в   собственности  муниципального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помещения)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техническая характеристика: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______________ кв. м, в том числе: этаж ______________ кв. 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 на плане), подвал ____________ кв. м __________ (N на плане)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использования помещения: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ОКПО __________________ ИНН ____________________ ОКВЕД 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юридического лица с указанием почтового индекса: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Юридический адрес юридического лица с указанием почтового индекса:</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Банковские реквизиты:</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банка 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 счет 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расчетный счет 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офиса ___________________ телефон бухгалтерии 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полностью, должность)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Положение, свидетельство)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 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должность)                   (подпись)</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отправлением по электронной почте (в форме электронного документа 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только в случаях, прямо  предусмотренных в действующих  нормативных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правовых актах);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АУКО «Многофункциональный центр по                 предоставлению государственных и муниципальных услуг» (филиал АУКО «Многофункциональный центр по  предоставлению государственных и муниципальных услуг» в ________________ районе (только на бумажном носителе)</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 заявления)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Отметка  о  комплекте  документов  (проставляется  в  случае отсутствия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или  более      документов,  не находящихся в распоряжении органов,</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предоставляющие    государственные    или    муниципальные   услуги,   либо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подведомственных   органам  государственной  власти  или  органам  местного</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  организаций,  участвующих  в  предоставлении  муниципальной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представлении  неполного    комплекта  документов,  требующихся  для</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и представляемых заявителем, так как</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  ним  отсутствуют  в  распоряжении  органов,  предоставляющих</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государственные  или  муниципальные  услуги,  либо подведомственным органам</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власти  или  органам  местного самоуправления организаций,</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участвующих в предоставлении муниципальной услуги, предупрежден.</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_________________________________________________</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             (Ф.И.О. заявителя полностью)</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B1408" w:rsidRDefault="002B1408" w:rsidP="002B140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0E6A" w:rsidRPr="002B1408" w:rsidRDefault="00380E6A" w:rsidP="002B1408"/>
    <w:sectPr w:rsidR="00380E6A" w:rsidRPr="002B1408"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186897"/>
    <w:rsid w:val="0021259A"/>
    <w:rsid w:val="002B1408"/>
    <w:rsid w:val="002D40AD"/>
    <w:rsid w:val="002E4F14"/>
    <w:rsid w:val="003212DE"/>
    <w:rsid w:val="003465D3"/>
    <w:rsid w:val="00363A94"/>
    <w:rsid w:val="00380165"/>
    <w:rsid w:val="00380E6A"/>
    <w:rsid w:val="003B3BF5"/>
    <w:rsid w:val="003E4296"/>
    <w:rsid w:val="00411192"/>
    <w:rsid w:val="0047313D"/>
    <w:rsid w:val="004766EC"/>
    <w:rsid w:val="004B3E2F"/>
    <w:rsid w:val="005130F4"/>
    <w:rsid w:val="00515745"/>
    <w:rsid w:val="005C1C94"/>
    <w:rsid w:val="005E758A"/>
    <w:rsid w:val="006A068B"/>
    <w:rsid w:val="006D4CC8"/>
    <w:rsid w:val="00747448"/>
    <w:rsid w:val="008272CA"/>
    <w:rsid w:val="00852772"/>
    <w:rsid w:val="008D2D70"/>
    <w:rsid w:val="009008B4"/>
    <w:rsid w:val="00950DA8"/>
    <w:rsid w:val="009E7161"/>
    <w:rsid w:val="009F453B"/>
    <w:rsid w:val="00A917DA"/>
    <w:rsid w:val="00B520A8"/>
    <w:rsid w:val="00B545F3"/>
    <w:rsid w:val="00B66005"/>
    <w:rsid w:val="00B9010C"/>
    <w:rsid w:val="00C26357"/>
    <w:rsid w:val="00C72A61"/>
    <w:rsid w:val="00CC1F9D"/>
    <w:rsid w:val="00D8669A"/>
    <w:rsid w:val="00E37305"/>
    <w:rsid w:val="00E75229"/>
    <w:rsid w:val="00ED7B7B"/>
    <w:rsid w:val="00EE5396"/>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 w:type="paragraph" w:styleId="a8">
    <w:name w:val="Balloon Text"/>
    <w:basedOn w:val="a"/>
    <w:link w:val="a9"/>
    <w:uiPriority w:val="99"/>
    <w:semiHidden/>
    <w:unhideWhenUsed/>
    <w:rsid w:val="00B660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43004">
      <w:bodyDiv w:val="1"/>
      <w:marLeft w:val="0"/>
      <w:marRight w:val="0"/>
      <w:marTop w:val="0"/>
      <w:marBottom w:val="0"/>
      <w:divBdr>
        <w:top w:val="none" w:sz="0" w:space="0" w:color="auto"/>
        <w:left w:val="none" w:sz="0" w:space="0" w:color="auto"/>
        <w:bottom w:val="none" w:sz="0" w:space="0" w:color="auto"/>
        <w:right w:val="none" w:sz="0" w:space="0" w:color="auto"/>
      </w:divBdr>
      <w:divsChild>
        <w:div w:id="1393969594">
          <w:marLeft w:val="0"/>
          <w:marRight w:val="0"/>
          <w:marTop w:val="0"/>
          <w:marBottom w:val="225"/>
          <w:divBdr>
            <w:top w:val="none" w:sz="0" w:space="0" w:color="auto"/>
            <w:left w:val="none" w:sz="0" w:space="0" w:color="auto"/>
            <w:bottom w:val="none" w:sz="0" w:space="0" w:color="auto"/>
            <w:right w:val="none" w:sz="0" w:space="0" w:color="auto"/>
          </w:divBdr>
        </w:div>
      </w:divsChild>
    </w:div>
    <w:div w:id="32580733">
      <w:bodyDiv w:val="1"/>
      <w:marLeft w:val="0"/>
      <w:marRight w:val="0"/>
      <w:marTop w:val="0"/>
      <w:marBottom w:val="0"/>
      <w:divBdr>
        <w:top w:val="none" w:sz="0" w:space="0" w:color="auto"/>
        <w:left w:val="none" w:sz="0" w:space="0" w:color="auto"/>
        <w:bottom w:val="none" w:sz="0" w:space="0" w:color="auto"/>
        <w:right w:val="none" w:sz="0" w:space="0" w:color="auto"/>
      </w:divBdr>
      <w:divsChild>
        <w:div w:id="339505842">
          <w:marLeft w:val="0"/>
          <w:marRight w:val="0"/>
          <w:marTop w:val="0"/>
          <w:marBottom w:val="188"/>
          <w:divBdr>
            <w:top w:val="none" w:sz="0" w:space="0" w:color="auto"/>
            <w:left w:val="none" w:sz="0" w:space="0" w:color="auto"/>
            <w:bottom w:val="none" w:sz="0" w:space="0" w:color="auto"/>
            <w:right w:val="none" w:sz="0" w:space="0" w:color="auto"/>
          </w:divBdr>
        </w:div>
      </w:divsChild>
    </w:div>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498817195">
      <w:bodyDiv w:val="1"/>
      <w:marLeft w:val="0"/>
      <w:marRight w:val="0"/>
      <w:marTop w:val="0"/>
      <w:marBottom w:val="0"/>
      <w:divBdr>
        <w:top w:val="none" w:sz="0" w:space="0" w:color="auto"/>
        <w:left w:val="none" w:sz="0" w:space="0" w:color="auto"/>
        <w:bottom w:val="none" w:sz="0" w:space="0" w:color="auto"/>
        <w:right w:val="none" w:sz="0" w:space="0" w:color="auto"/>
      </w:divBdr>
      <w:divsChild>
        <w:div w:id="1680348412">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1354847">
      <w:bodyDiv w:val="1"/>
      <w:marLeft w:val="0"/>
      <w:marRight w:val="0"/>
      <w:marTop w:val="0"/>
      <w:marBottom w:val="0"/>
      <w:divBdr>
        <w:top w:val="none" w:sz="0" w:space="0" w:color="auto"/>
        <w:left w:val="none" w:sz="0" w:space="0" w:color="auto"/>
        <w:bottom w:val="none" w:sz="0" w:space="0" w:color="auto"/>
        <w:right w:val="none" w:sz="0" w:space="0" w:color="auto"/>
      </w:divBdr>
      <w:divsChild>
        <w:div w:id="1002732655">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650251489">
      <w:bodyDiv w:val="1"/>
      <w:marLeft w:val="0"/>
      <w:marRight w:val="0"/>
      <w:marTop w:val="0"/>
      <w:marBottom w:val="0"/>
      <w:divBdr>
        <w:top w:val="none" w:sz="0" w:space="0" w:color="auto"/>
        <w:left w:val="none" w:sz="0" w:space="0" w:color="auto"/>
        <w:bottom w:val="none" w:sz="0" w:space="0" w:color="auto"/>
        <w:right w:val="none" w:sz="0" w:space="0" w:color="auto"/>
      </w:divBdr>
      <w:divsChild>
        <w:div w:id="1608385767">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749959343">
      <w:bodyDiv w:val="1"/>
      <w:marLeft w:val="0"/>
      <w:marRight w:val="0"/>
      <w:marTop w:val="0"/>
      <w:marBottom w:val="0"/>
      <w:divBdr>
        <w:top w:val="none" w:sz="0" w:space="0" w:color="auto"/>
        <w:left w:val="none" w:sz="0" w:space="0" w:color="auto"/>
        <w:bottom w:val="none" w:sz="0" w:space="0" w:color="auto"/>
        <w:right w:val="none" w:sz="0" w:space="0" w:color="auto"/>
      </w:divBdr>
      <w:divsChild>
        <w:div w:id="1600676709">
          <w:marLeft w:val="0"/>
          <w:marRight w:val="0"/>
          <w:marTop w:val="0"/>
          <w:marBottom w:val="225"/>
          <w:divBdr>
            <w:top w:val="none" w:sz="0" w:space="0" w:color="auto"/>
            <w:left w:val="none" w:sz="0" w:space="0" w:color="auto"/>
            <w:bottom w:val="none" w:sz="0" w:space="0" w:color="auto"/>
            <w:right w:val="none" w:sz="0" w:space="0" w:color="auto"/>
          </w:divBdr>
        </w:div>
      </w:divsChild>
    </w:div>
    <w:div w:id="820150241">
      <w:bodyDiv w:val="1"/>
      <w:marLeft w:val="0"/>
      <w:marRight w:val="0"/>
      <w:marTop w:val="0"/>
      <w:marBottom w:val="0"/>
      <w:divBdr>
        <w:top w:val="none" w:sz="0" w:space="0" w:color="auto"/>
        <w:left w:val="none" w:sz="0" w:space="0" w:color="auto"/>
        <w:bottom w:val="none" w:sz="0" w:space="0" w:color="auto"/>
        <w:right w:val="none" w:sz="0" w:space="0" w:color="auto"/>
      </w:divBdr>
      <w:divsChild>
        <w:div w:id="1583879304">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81957164">
      <w:bodyDiv w:val="1"/>
      <w:marLeft w:val="0"/>
      <w:marRight w:val="0"/>
      <w:marTop w:val="0"/>
      <w:marBottom w:val="0"/>
      <w:divBdr>
        <w:top w:val="none" w:sz="0" w:space="0" w:color="auto"/>
        <w:left w:val="none" w:sz="0" w:space="0" w:color="auto"/>
        <w:bottom w:val="none" w:sz="0" w:space="0" w:color="auto"/>
        <w:right w:val="none" w:sz="0" w:space="0" w:color="auto"/>
      </w:divBdr>
      <w:divsChild>
        <w:div w:id="11802871">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096511586">
      <w:bodyDiv w:val="1"/>
      <w:marLeft w:val="0"/>
      <w:marRight w:val="0"/>
      <w:marTop w:val="0"/>
      <w:marBottom w:val="0"/>
      <w:divBdr>
        <w:top w:val="none" w:sz="0" w:space="0" w:color="auto"/>
        <w:left w:val="none" w:sz="0" w:space="0" w:color="auto"/>
        <w:bottom w:val="none" w:sz="0" w:space="0" w:color="auto"/>
        <w:right w:val="none" w:sz="0" w:space="0" w:color="auto"/>
      </w:divBdr>
      <w:divsChild>
        <w:div w:id="1461649660">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59465037">
      <w:bodyDiv w:val="1"/>
      <w:marLeft w:val="0"/>
      <w:marRight w:val="0"/>
      <w:marTop w:val="0"/>
      <w:marBottom w:val="0"/>
      <w:divBdr>
        <w:top w:val="none" w:sz="0" w:space="0" w:color="auto"/>
        <w:left w:val="none" w:sz="0" w:space="0" w:color="auto"/>
        <w:bottom w:val="none" w:sz="0" w:space="0" w:color="auto"/>
        <w:right w:val="none" w:sz="0" w:space="0" w:color="auto"/>
      </w:divBdr>
      <w:divsChild>
        <w:div w:id="806165684">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5676975">
      <w:bodyDiv w:val="1"/>
      <w:marLeft w:val="0"/>
      <w:marRight w:val="0"/>
      <w:marTop w:val="0"/>
      <w:marBottom w:val="0"/>
      <w:divBdr>
        <w:top w:val="none" w:sz="0" w:space="0" w:color="auto"/>
        <w:left w:val="none" w:sz="0" w:space="0" w:color="auto"/>
        <w:bottom w:val="none" w:sz="0" w:space="0" w:color="auto"/>
        <w:right w:val="none" w:sz="0" w:space="0" w:color="auto"/>
      </w:divBdr>
      <w:divsChild>
        <w:div w:id="1359353758">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222519429">
      <w:bodyDiv w:val="1"/>
      <w:marLeft w:val="0"/>
      <w:marRight w:val="0"/>
      <w:marTop w:val="0"/>
      <w:marBottom w:val="0"/>
      <w:divBdr>
        <w:top w:val="none" w:sz="0" w:space="0" w:color="auto"/>
        <w:left w:val="none" w:sz="0" w:space="0" w:color="auto"/>
        <w:bottom w:val="none" w:sz="0" w:space="0" w:color="auto"/>
        <w:right w:val="none" w:sz="0" w:space="0" w:color="auto"/>
      </w:divBdr>
      <w:divsChild>
        <w:div w:id="649332358">
          <w:marLeft w:val="0"/>
          <w:marRight w:val="0"/>
          <w:marTop w:val="0"/>
          <w:marBottom w:val="225"/>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31897719">
      <w:bodyDiv w:val="1"/>
      <w:marLeft w:val="0"/>
      <w:marRight w:val="0"/>
      <w:marTop w:val="0"/>
      <w:marBottom w:val="0"/>
      <w:divBdr>
        <w:top w:val="none" w:sz="0" w:space="0" w:color="auto"/>
        <w:left w:val="none" w:sz="0" w:space="0" w:color="auto"/>
        <w:bottom w:val="none" w:sz="0" w:space="0" w:color="auto"/>
        <w:right w:val="none" w:sz="0" w:space="0" w:color="auto"/>
      </w:divBdr>
      <w:divsChild>
        <w:div w:id="1985814412">
          <w:marLeft w:val="0"/>
          <w:marRight w:val="0"/>
          <w:marTop w:val="0"/>
          <w:marBottom w:val="225"/>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465267625">
      <w:bodyDiv w:val="1"/>
      <w:marLeft w:val="0"/>
      <w:marRight w:val="0"/>
      <w:marTop w:val="0"/>
      <w:marBottom w:val="0"/>
      <w:divBdr>
        <w:top w:val="none" w:sz="0" w:space="0" w:color="auto"/>
        <w:left w:val="none" w:sz="0" w:space="0" w:color="auto"/>
        <w:bottom w:val="none" w:sz="0" w:space="0" w:color="auto"/>
        <w:right w:val="none" w:sz="0" w:space="0" w:color="auto"/>
      </w:divBdr>
      <w:divsChild>
        <w:div w:id="129179869">
          <w:marLeft w:val="0"/>
          <w:marRight w:val="0"/>
          <w:marTop w:val="0"/>
          <w:marBottom w:val="225"/>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 w:id="1709722001">
      <w:bodyDiv w:val="1"/>
      <w:marLeft w:val="0"/>
      <w:marRight w:val="0"/>
      <w:marTop w:val="0"/>
      <w:marBottom w:val="0"/>
      <w:divBdr>
        <w:top w:val="none" w:sz="0" w:space="0" w:color="auto"/>
        <w:left w:val="none" w:sz="0" w:space="0" w:color="auto"/>
        <w:bottom w:val="none" w:sz="0" w:space="0" w:color="auto"/>
        <w:right w:val="none" w:sz="0" w:space="0" w:color="auto"/>
      </w:divBdr>
      <w:divsChild>
        <w:div w:id="249118694">
          <w:marLeft w:val="0"/>
          <w:marRight w:val="0"/>
          <w:marTop w:val="0"/>
          <w:marBottom w:val="188"/>
          <w:divBdr>
            <w:top w:val="none" w:sz="0" w:space="0" w:color="auto"/>
            <w:left w:val="none" w:sz="0" w:space="0" w:color="auto"/>
            <w:bottom w:val="none" w:sz="0" w:space="0" w:color="auto"/>
            <w:right w:val="none" w:sz="0" w:space="0" w:color="auto"/>
          </w:divBdr>
        </w:div>
      </w:divsChild>
    </w:div>
    <w:div w:id="1837916648">
      <w:bodyDiv w:val="1"/>
      <w:marLeft w:val="0"/>
      <w:marRight w:val="0"/>
      <w:marTop w:val="0"/>
      <w:marBottom w:val="0"/>
      <w:divBdr>
        <w:top w:val="none" w:sz="0" w:space="0" w:color="auto"/>
        <w:left w:val="none" w:sz="0" w:space="0" w:color="auto"/>
        <w:bottom w:val="none" w:sz="0" w:space="0" w:color="auto"/>
        <w:right w:val="none" w:sz="0" w:space="0" w:color="auto"/>
      </w:divBdr>
      <w:divsChild>
        <w:div w:id="697894349">
          <w:marLeft w:val="0"/>
          <w:marRight w:val="0"/>
          <w:marTop w:val="0"/>
          <w:marBottom w:val="225"/>
          <w:divBdr>
            <w:top w:val="none" w:sz="0" w:space="0" w:color="auto"/>
            <w:left w:val="none" w:sz="0" w:space="0" w:color="auto"/>
            <w:bottom w:val="none" w:sz="0" w:space="0" w:color="auto"/>
            <w:right w:val="none" w:sz="0" w:space="0" w:color="auto"/>
          </w:divBdr>
        </w:div>
      </w:divsChild>
    </w:div>
    <w:div w:id="2137986067">
      <w:bodyDiv w:val="1"/>
      <w:marLeft w:val="0"/>
      <w:marRight w:val="0"/>
      <w:marTop w:val="0"/>
      <w:marBottom w:val="0"/>
      <w:divBdr>
        <w:top w:val="none" w:sz="0" w:space="0" w:color="auto"/>
        <w:left w:val="none" w:sz="0" w:space="0" w:color="auto"/>
        <w:bottom w:val="none" w:sz="0" w:space="0" w:color="auto"/>
        <w:right w:val="none" w:sz="0" w:space="0" w:color="auto"/>
      </w:divBdr>
      <w:divsChild>
        <w:div w:id="180056772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lhovatskiy.rkursk/ru%20"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12391</Words>
  <Characters>70631</Characters>
  <Application>Microsoft Office Word</Application>
  <DocSecurity>0</DocSecurity>
  <Lines>588</Lines>
  <Paragraphs>165</Paragraphs>
  <ScaleCrop>false</ScaleCrop>
  <Company>SPecialiST RePack</Company>
  <LinksUpToDate>false</LinksUpToDate>
  <CharactersWithSpaces>82857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43</cp:revision>
  <dcterms:created xsi:type="dcterms:W3CDTF">2023-09-10T08:19:00Z</dcterms:created>
  <dcterms:modified xsi:type="dcterms:W3CDTF">2023-09-10T11:18:00Z</dcterms:modified>
</cp:coreProperties>
</file>