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34" w:rsidRPr="00533034" w:rsidRDefault="00533034" w:rsidP="00533034">
      <w:pPr>
        <w:shd w:val="clear" w:color="auto" w:fill="EEEEEE"/>
        <w:spacing w:line="240" w:lineRule="auto"/>
        <w:jc w:val="center"/>
        <w:rPr>
          <w:rFonts w:ascii="Tahoma" w:eastAsia="Times New Roman" w:hAnsi="Tahoma" w:cs="Tahoma"/>
          <w:b/>
          <w:bCs/>
          <w:color w:val="000000"/>
          <w:sz w:val="21"/>
          <w:szCs w:val="21"/>
          <w:lang w:eastAsia="ru-RU"/>
        </w:rPr>
      </w:pPr>
      <w:r w:rsidRPr="00533034">
        <w:rPr>
          <w:rFonts w:ascii="Tahoma" w:eastAsia="Times New Roman" w:hAnsi="Tahoma" w:cs="Tahoma"/>
          <w:b/>
          <w:bCs/>
          <w:color w:val="000000"/>
          <w:sz w:val="21"/>
          <w:szCs w:val="21"/>
          <w:lang w:eastAsia="ru-RU"/>
        </w:rPr>
        <w:t>РЕШЕНИЕ от 01 июля 2022 года № 9 «Об утверждении положения об организации деятельности органа местного самоуправления «Ольховатский сельсовет» Поныровского района Курской области по выявлению бесхозяйного недвижимого имущества и принятию его в муниципальную собственность»</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СОБРАНИЕ ДЕПУТАТОВ</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 ОЛЬХОВАТСКОГО СЕЛЬСОВЕТА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ПОНЫРОВСКОГО РАЙОНА КУРСКОЙ ОБЛАСТИ</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РЕШЕНИЕ</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от  01 июля 2022 года    № 9</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«Об утверждении положения об организации деятельности органа местного самоуправления «Ольховатский сельсовет» Поныровского района Курской области по выявлению бесхозяйного недвижимого имущества и принятию его в муниципальную собственность»</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«Ольховатский сельсовет» Поныровского района Курской области Собрание депутатов Ольховатского сельсовета Поныровского района Курской области  РЕШИЛО:</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 Утвердить прилагаемое Положение об организации деятельности органа местного самоуправления муниципального образования «Ольховатский сельсовет» Поныровского района Курской области по выявлению бесхозяйного недвижимого имущества и принятию его в муниципальную собственность.</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2. Опубликовать (обнародовать) настоящее решение в официальных средствах массовой информации муниципального образования «Ольховатский сельсовет» Поныровского района Курской области и в информационно-телекоммуникационной сети Интернет на официальном сайте муниципального образования «Ольховатский сельсовет» Поныровского района Курской области.</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3. Настоящее решение вступает в силу со дня его официального опубликования (обнародования)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4. Контроль за исполнением настоящего решения возложить на начальника отдела, главного бухгалтера администрации сельсовета Овсянникову Г.И.</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Председатель Собрания депутатов</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Ольховатского  сельсовета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Поныровского района Курской области                             О.Н.Зеленова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Глава Ольховатского сельсовета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Поныровского района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Курской области                                                                      Е.Н.Бирюкова</w:t>
      </w:r>
      <w:r w:rsidRPr="00533034">
        <w:rPr>
          <w:rFonts w:ascii="Tahoma" w:eastAsia="Times New Roman" w:hAnsi="Tahoma" w:cs="Tahoma"/>
          <w:color w:val="000000"/>
          <w:sz w:val="18"/>
          <w:szCs w:val="18"/>
          <w:lang w:eastAsia="ru-RU"/>
        </w:rPr>
        <w:br/>
        <w:t>                                                                                                          Приложение</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к Решению Собрания депутатов</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Ольховатского сельсовета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Поныровского района Курской области</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от  01.07.2022г . № 9</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lastRenderedPageBreak/>
        <w:t>ПОЛОЖЕНИЕ</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ОБ ОРГАНИЗАЦИИ ДЕЯТЕЛЬНОСТИ ОРГАНА МЕСТНОГО САМОУПРАВЛЕНИЯ МУНИЦИПАЛЬНОГО ОБРАЗОВАНИЯ «ОЛЬХОВАТСКИЙ СЕЛЬСОВЕТ» ПОНЫРОВСКОГО РАЙОНА КУРСКОЙ ОБЛАСТИ  ПО ВЫЯВЛЕНИЮ</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БЕСХОЗЯЙНОГО НЕДВИЖИМОГО ИМУЩЕСТВА И ПРИНЯТИЮ</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b/>
          <w:bCs/>
          <w:color w:val="000000"/>
          <w:sz w:val="18"/>
          <w:szCs w:val="18"/>
          <w:lang w:eastAsia="ru-RU"/>
        </w:rPr>
        <w:t>ЕГО В МУНИЦИПАЛЬНУЮ СОБСТВЕННОСТЬ</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 </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 Настоящее Положение определяет порядок организации деятельности органов местного самоуправления муниципального образования «Ольховатский сельсовет» Поныровского района Курской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2) от физических и юридических лиц;</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3) от собственника объекта недвижимого имущества в форме заявления об отказе от права собственности на данный объект;</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4) в результате проведения инвентаризации муниципального имущества муниципального образования;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5) в результате проведения муниципального земельного контроля на территории муниципального образования;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7) в иных случаях и формах, не запрещенных законодательством.</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5. К заявлению, указанному в </w:t>
      </w:r>
      <w:hyperlink r:id="rId6" w:history="1">
        <w:r w:rsidRPr="00533034">
          <w:rPr>
            <w:rFonts w:ascii="Tahoma" w:eastAsia="Times New Roman" w:hAnsi="Tahoma" w:cs="Tahoma"/>
            <w:color w:val="33A6E3"/>
            <w:sz w:val="18"/>
            <w:szCs w:val="18"/>
            <w:lang w:eastAsia="ru-RU"/>
          </w:rPr>
          <w:t>подпункте 3 пункта 4</w:t>
        </w:r>
      </w:hyperlink>
      <w:r w:rsidRPr="00533034">
        <w:rPr>
          <w:rFonts w:ascii="Tahoma" w:eastAsia="Times New Roman" w:hAnsi="Tahoma" w:cs="Tahoma"/>
          <w:color w:val="000000"/>
          <w:sz w:val="18"/>
          <w:szCs w:val="18"/>
          <w:lang w:eastAsia="ru-RU"/>
        </w:rPr>
        <w:t> настоящего Положения, прилагаются: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6. На основании поступивших сведений, указанных в </w:t>
      </w:r>
      <w:hyperlink r:id="rId7" w:history="1">
        <w:r w:rsidRPr="00533034">
          <w:rPr>
            <w:rFonts w:ascii="Tahoma" w:eastAsia="Times New Roman" w:hAnsi="Tahoma" w:cs="Tahoma"/>
            <w:color w:val="33A6E3"/>
            <w:sz w:val="18"/>
            <w:szCs w:val="18"/>
            <w:lang w:eastAsia="ru-RU"/>
          </w:rPr>
          <w:t>пункте 4</w:t>
        </w:r>
      </w:hyperlink>
      <w:r w:rsidRPr="00533034">
        <w:rPr>
          <w:rFonts w:ascii="Tahoma" w:eastAsia="Times New Roman" w:hAnsi="Tahoma" w:cs="Tahoma"/>
          <w:color w:val="000000"/>
          <w:sz w:val="18"/>
          <w:szCs w:val="18"/>
          <w:lang w:eastAsia="ru-RU"/>
        </w:rPr>
        <w:t>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8" w:history="1">
        <w:r w:rsidRPr="00533034">
          <w:rPr>
            <w:rFonts w:ascii="Tahoma" w:eastAsia="Times New Roman" w:hAnsi="Tahoma" w:cs="Tahoma"/>
            <w:color w:val="33A6E3"/>
            <w:sz w:val="18"/>
            <w:szCs w:val="18"/>
            <w:lang w:eastAsia="ru-RU"/>
          </w:rPr>
          <w:t>закона</w:t>
        </w:r>
      </w:hyperlink>
      <w:r w:rsidRPr="00533034">
        <w:rPr>
          <w:rFonts w:ascii="Tahoma" w:eastAsia="Times New Roman" w:hAnsi="Tahoma" w:cs="Tahoma"/>
          <w:color w:val="000000"/>
          <w:sz w:val="18"/>
          <w:szCs w:val="18"/>
          <w:lang w:eastAsia="ru-RU"/>
        </w:rPr>
        <w:t>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7. Действия, указанные в </w:t>
      </w:r>
      <w:hyperlink r:id="rId9" w:history="1">
        <w:r w:rsidRPr="00533034">
          <w:rPr>
            <w:rFonts w:ascii="Tahoma" w:eastAsia="Times New Roman" w:hAnsi="Tahoma" w:cs="Tahoma"/>
            <w:color w:val="33A6E3"/>
            <w:sz w:val="18"/>
            <w:szCs w:val="18"/>
            <w:lang w:eastAsia="ru-RU"/>
          </w:rPr>
          <w:t>подпунктах 2</w:t>
        </w:r>
      </w:hyperlink>
      <w:r w:rsidRPr="00533034">
        <w:rPr>
          <w:rFonts w:ascii="Tahoma" w:eastAsia="Times New Roman" w:hAnsi="Tahoma" w:cs="Tahoma"/>
          <w:color w:val="000000"/>
          <w:sz w:val="18"/>
          <w:szCs w:val="18"/>
          <w:lang w:eastAsia="ru-RU"/>
        </w:rPr>
        <w:t>, </w:t>
      </w:r>
      <w:hyperlink r:id="rId10" w:history="1">
        <w:r w:rsidRPr="00533034">
          <w:rPr>
            <w:rFonts w:ascii="Tahoma" w:eastAsia="Times New Roman" w:hAnsi="Tahoma" w:cs="Tahoma"/>
            <w:color w:val="33A6E3"/>
            <w:sz w:val="18"/>
            <w:szCs w:val="18"/>
            <w:lang w:eastAsia="ru-RU"/>
          </w:rPr>
          <w:t>5</w:t>
        </w:r>
      </w:hyperlink>
      <w:r w:rsidRPr="00533034">
        <w:rPr>
          <w:rFonts w:ascii="Tahoma" w:eastAsia="Times New Roman" w:hAnsi="Tahoma" w:cs="Tahoma"/>
          <w:color w:val="000000"/>
          <w:sz w:val="18"/>
          <w:szCs w:val="18"/>
          <w:lang w:eastAsia="ru-RU"/>
        </w:rPr>
        <w:t> – </w:t>
      </w:r>
      <w:hyperlink r:id="rId11" w:history="1">
        <w:r w:rsidRPr="00533034">
          <w:rPr>
            <w:rFonts w:ascii="Tahoma" w:eastAsia="Times New Roman" w:hAnsi="Tahoma" w:cs="Tahoma"/>
            <w:color w:val="33A6E3"/>
            <w:sz w:val="18"/>
            <w:szCs w:val="18"/>
            <w:lang w:eastAsia="ru-RU"/>
          </w:rPr>
          <w:t>7 пункта 6</w:t>
        </w:r>
      </w:hyperlink>
      <w:r w:rsidRPr="00533034">
        <w:rPr>
          <w:rFonts w:ascii="Tahoma" w:eastAsia="Times New Roman" w:hAnsi="Tahoma" w:cs="Tahoma"/>
          <w:color w:val="000000"/>
          <w:sz w:val="18"/>
          <w:szCs w:val="18"/>
          <w:lang w:eastAsia="ru-RU"/>
        </w:rPr>
        <w:t>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8. Если в результате действий, указанных в </w:t>
      </w:r>
      <w:hyperlink r:id="rId12" w:history="1">
        <w:r w:rsidRPr="00533034">
          <w:rPr>
            <w:rFonts w:ascii="Tahoma" w:eastAsia="Times New Roman" w:hAnsi="Tahoma" w:cs="Tahoma"/>
            <w:color w:val="33A6E3"/>
            <w:sz w:val="18"/>
            <w:szCs w:val="18"/>
            <w:lang w:eastAsia="ru-RU"/>
          </w:rPr>
          <w:t>пункте 6</w:t>
        </w:r>
      </w:hyperlink>
      <w:r w:rsidRPr="00533034">
        <w:rPr>
          <w:rFonts w:ascii="Tahoma" w:eastAsia="Times New Roman" w:hAnsi="Tahoma" w:cs="Tahoma"/>
          <w:color w:val="000000"/>
          <w:sz w:val="18"/>
          <w:szCs w:val="18"/>
          <w:lang w:eastAsia="ru-RU"/>
        </w:rPr>
        <w:t>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9. Решение, указанное в </w:t>
      </w:r>
      <w:hyperlink r:id="rId13" w:history="1">
        <w:r w:rsidRPr="00533034">
          <w:rPr>
            <w:rFonts w:ascii="Tahoma" w:eastAsia="Times New Roman" w:hAnsi="Tahoma" w:cs="Tahoma"/>
            <w:color w:val="33A6E3"/>
            <w:sz w:val="18"/>
            <w:szCs w:val="18"/>
            <w:lang w:eastAsia="ru-RU"/>
          </w:rPr>
          <w:t>пункте 8</w:t>
        </w:r>
      </w:hyperlink>
      <w:r w:rsidRPr="00533034">
        <w:rPr>
          <w:rFonts w:ascii="Tahoma" w:eastAsia="Times New Roman" w:hAnsi="Tahoma" w:cs="Tahoma"/>
          <w:color w:val="000000"/>
          <w:sz w:val="18"/>
          <w:szCs w:val="18"/>
          <w:lang w:eastAsia="ru-RU"/>
        </w:rPr>
        <w:t>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4" w:history="1">
        <w:r w:rsidRPr="00533034">
          <w:rPr>
            <w:rFonts w:ascii="Tahoma" w:eastAsia="Times New Roman" w:hAnsi="Tahoma" w:cs="Tahoma"/>
            <w:color w:val="33A6E3"/>
            <w:sz w:val="18"/>
            <w:szCs w:val="18"/>
            <w:lang w:eastAsia="ru-RU"/>
          </w:rPr>
          <w:t>подпунктом 7 пункта 6</w:t>
        </w:r>
      </w:hyperlink>
      <w:r w:rsidRPr="00533034">
        <w:rPr>
          <w:rFonts w:ascii="Tahoma" w:eastAsia="Times New Roman" w:hAnsi="Tahoma" w:cs="Tahoma"/>
          <w:color w:val="000000"/>
          <w:sz w:val="18"/>
          <w:szCs w:val="18"/>
          <w:lang w:eastAsia="ru-RU"/>
        </w:rPr>
        <w:t> настоящего Положения.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5" w:history="1">
        <w:r w:rsidRPr="00533034">
          <w:rPr>
            <w:rFonts w:ascii="Tahoma" w:eastAsia="Times New Roman" w:hAnsi="Tahoma" w:cs="Tahoma"/>
            <w:color w:val="33A6E3"/>
            <w:sz w:val="18"/>
            <w:szCs w:val="18"/>
            <w:lang w:eastAsia="ru-RU"/>
          </w:rPr>
          <w:t>пункте 8</w:t>
        </w:r>
      </w:hyperlink>
      <w:r w:rsidRPr="00533034">
        <w:rPr>
          <w:rFonts w:ascii="Tahoma" w:eastAsia="Times New Roman" w:hAnsi="Tahoma" w:cs="Tahoma"/>
          <w:color w:val="000000"/>
          <w:sz w:val="18"/>
          <w:szCs w:val="18"/>
          <w:lang w:eastAsia="ru-RU"/>
        </w:rPr>
        <w:t> настоящего Положения:</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 обеспечивает подготовку документов, необходимых для постановки на учет бесхозяйных недвижимых вещей;</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2) направляет заявление о постановке на учет бесхозяйных недвижимых вещей и документы, указанные в </w:t>
      </w:r>
      <w:hyperlink r:id="rId16" w:history="1">
        <w:r w:rsidRPr="00533034">
          <w:rPr>
            <w:rFonts w:ascii="Tahoma" w:eastAsia="Times New Roman" w:hAnsi="Tahoma" w:cs="Tahoma"/>
            <w:color w:val="33A6E3"/>
            <w:sz w:val="18"/>
            <w:szCs w:val="18"/>
            <w:lang w:eastAsia="ru-RU"/>
          </w:rPr>
          <w:t>подпункте 1</w:t>
        </w:r>
      </w:hyperlink>
      <w:r w:rsidRPr="00533034">
        <w:rPr>
          <w:rFonts w:ascii="Tahoma" w:eastAsia="Times New Roman" w:hAnsi="Tahoma" w:cs="Tahoma"/>
          <w:color w:val="000000"/>
          <w:sz w:val="18"/>
          <w:szCs w:val="18"/>
          <w:lang w:eastAsia="ru-RU"/>
        </w:rPr>
        <w:t> настоящего пункта, в орган регистрации прав в соответствии с законодательством.</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533034" w:rsidRPr="00533034" w:rsidRDefault="00533034" w:rsidP="00533034">
      <w:pPr>
        <w:shd w:val="clear" w:color="auto" w:fill="EEEEEE"/>
        <w:spacing w:after="0" w:line="240" w:lineRule="auto"/>
        <w:jc w:val="both"/>
        <w:rPr>
          <w:rFonts w:ascii="Tahoma" w:eastAsia="Times New Roman" w:hAnsi="Tahoma" w:cs="Tahoma"/>
          <w:color w:val="000000"/>
          <w:sz w:val="18"/>
          <w:szCs w:val="18"/>
          <w:lang w:eastAsia="ru-RU"/>
        </w:rPr>
      </w:pPr>
      <w:r w:rsidRPr="00533034">
        <w:rPr>
          <w:rFonts w:ascii="Tahoma" w:eastAsia="Times New Roman" w:hAnsi="Tahoma" w:cs="Tahoma"/>
          <w:color w:val="000000"/>
          <w:sz w:val="18"/>
          <w:szCs w:val="18"/>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4560CF" w:rsidRPr="00533034" w:rsidRDefault="004560CF" w:rsidP="00533034">
      <w:bookmarkStart w:id="0" w:name="_GoBack"/>
      <w:bookmarkEnd w:id="0"/>
    </w:p>
    <w:sectPr w:rsidR="004560CF" w:rsidRPr="00533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0B72E6"/>
    <w:rsid w:val="00111ED8"/>
    <w:rsid w:val="00135FAB"/>
    <w:rsid w:val="00150E9A"/>
    <w:rsid w:val="00171172"/>
    <w:rsid w:val="001810BE"/>
    <w:rsid w:val="001A463D"/>
    <w:rsid w:val="001B0A86"/>
    <w:rsid w:val="001D15FE"/>
    <w:rsid w:val="001E1085"/>
    <w:rsid w:val="001E33D9"/>
    <w:rsid w:val="00210EE1"/>
    <w:rsid w:val="0024341E"/>
    <w:rsid w:val="00243DB7"/>
    <w:rsid w:val="00254B08"/>
    <w:rsid w:val="002A4890"/>
    <w:rsid w:val="002E2A41"/>
    <w:rsid w:val="00303139"/>
    <w:rsid w:val="00306A09"/>
    <w:rsid w:val="00337F30"/>
    <w:rsid w:val="003733A2"/>
    <w:rsid w:val="00414E31"/>
    <w:rsid w:val="0044767F"/>
    <w:rsid w:val="004560CF"/>
    <w:rsid w:val="0046099D"/>
    <w:rsid w:val="004C262D"/>
    <w:rsid w:val="004D19A6"/>
    <w:rsid w:val="004D535F"/>
    <w:rsid w:val="004E58A2"/>
    <w:rsid w:val="004E7BC9"/>
    <w:rsid w:val="00524D82"/>
    <w:rsid w:val="00525032"/>
    <w:rsid w:val="00533034"/>
    <w:rsid w:val="00553E81"/>
    <w:rsid w:val="00564D4B"/>
    <w:rsid w:val="00597236"/>
    <w:rsid w:val="005A78E9"/>
    <w:rsid w:val="005D75D5"/>
    <w:rsid w:val="00600A31"/>
    <w:rsid w:val="00632C5A"/>
    <w:rsid w:val="00667BFD"/>
    <w:rsid w:val="006911A3"/>
    <w:rsid w:val="006F0E8C"/>
    <w:rsid w:val="007110AB"/>
    <w:rsid w:val="0073102C"/>
    <w:rsid w:val="007B3B74"/>
    <w:rsid w:val="007C5B73"/>
    <w:rsid w:val="007F7A2B"/>
    <w:rsid w:val="00804B80"/>
    <w:rsid w:val="00823397"/>
    <w:rsid w:val="008A0936"/>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8FB"/>
    <w:rsid w:val="00B74AD3"/>
    <w:rsid w:val="00B954A0"/>
    <w:rsid w:val="00BC08EC"/>
    <w:rsid w:val="00BD44B6"/>
    <w:rsid w:val="00BF4EA1"/>
    <w:rsid w:val="00C51F1D"/>
    <w:rsid w:val="00C603FD"/>
    <w:rsid w:val="00C80F21"/>
    <w:rsid w:val="00C904E6"/>
    <w:rsid w:val="00C939C4"/>
    <w:rsid w:val="00CD5BFB"/>
    <w:rsid w:val="00CD7C2A"/>
    <w:rsid w:val="00CE635A"/>
    <w:rsid w:val="00CE709D"/>
    <w:rsid w:val="00CF2355"/>
    <w:rsid w:val="00D26A1F"/>
    <w:rsid w:val="00D4029D"/>
    <w:rsid w:val="00D82129"/>
    <w:rsid w:val="00DA40EE"/>
    <w:rsid w:val="00DB6AED"/>
    <w:rsid w:val="00DE27C1"/>
    <w:rsid w:val="00DF7D30"/>
    <w:rsid w:val="00E04CFF"/>
    <w:rsid w:val="00E27A24"/>
    <w:rsid w:val="00E3361A"/>
    <w:rsid w:val="00E739E4"/>
    <w:rsid w:val="00E942C9"/>
    <w:rsid w:val="00EA75F3"/>
    <w:rsid w:val="00EC6B54"/>
    <w:rsid w:val="00ED1B3E"/>
    <w:rsid w:val="00F100D0"/>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1927">
      <w:bodyDiv w:val="1"/>
      <w:marLeft w:val="0"/>
      <w:marRight w:val="0"/>
      <w:marTop w:val="0"/>
      <w:marBottom w:val="0"/>
      <w:divBdr>
        <w:top w:val="none" w:sz="0" w:space="0" w:color="auto"/>
        <w:left w:val="none" w:sz="0" w:space="0" w:color="auto"/>
        <w:bottom w:val="none" w:sz="0" w:space="0" w:color="auto"/>
        <w:right w:val="none" w:sz="0" w:space="0" w:color="auto"/>
      </w:divBdr>
      <w:divsChild>
        <w:div w:id="60758880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524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864646">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16678177">
      <w:bodyDiv w:val="1"/>
      <w:marLeft w:val="0"/>
      <w:marRight w:val="0"/>
      <w:marTop w:val="0"/>
      <w:marBottom w:val="0"/>
      <w:divBdr>
        <w:top w:val="none" w:sz="0" w:space="0" w:color="auto"/>
        <w:left w:val="none" w:sz="0" w:space="0" w:color="auto"/>
        <w:bottom w:val="none" w:sz="0" w:space="0" w:color="auto"/>
        <w:right w:val="none" w:sz="0" w:space="0" w:color="auto"/>
      </w:divBdr>
      <w:divsChild>
        <w:div w:id="376710445">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23381774">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4">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697927747">
      <w:bodyDiv w:val="1"/>
      <w:marLeft w:val="0"/>
      <w:marRight w:val="0"/>
      <w:marTop w:val="0"/>
      <w:marBottom w:val="0"/>
      <w:divBdr>
        <w:top w:val="none" w:sz="0" w:space="0" w:color="auto"/>
        <w:left w:val="none" w:sz="0" w:space="0" w:color="auto"/>
        <w:bottom w:val="none" w:sz="0" w:space="0" w:color="auto"/>
        <w:right w:val="none" w:sz="0" w:space="0" w:color="auto"/>
      </w:divBdr>
      <w:divsChild>
        <w:div w:id="67969901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40329722">
      <w:bodyDiv w:val="1"/>
      <w:marLeft w:val="0"/>
      <w:marRight w:val="0"/>
      <w:marTop w:val="0"/>
      <w:marBottom w:val="0"/>
      <w:divBdr>
        <w:top w:val="none" w:sz="0" w:space="0" w:color="auto"/>
        <w:left w:val="none" w:sz="0" w:space="0" w:color="auto"/>
        <w:bottom w:val="none" w:sz="0" w:space="0" w:color="auto"/>
        <w:right w:val="none" w:sz="0" w:space="0" w:color="auto"/>
      </w:divBdr>
      <w:divsChild>
        <w:div w:id="236674311">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LAW&amp;n=201820"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onsultant.op.ru/region/cgi/online.cgi?req=doc&amp;rnd=36FF183B66FD72470556B32D912F5CE3&amp;base=RLAW206&amp;n=60976&amp;dst=100014&amp;field=134" TargetMode="External"/><Relationship Id="rId12" Type="http://schemas.openxmlformats.org/officeDocument/2006/relationships/hyperlink" Target="http://consultant.op.ru/region/cgi/online.cgi?req=doc&amp;rnd=36FF183B66FD72470556B32D912F5CE3&amp;base=RLAW206&amp;n=60976&amp;dst=100025&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RLAW206&amp;n=60976&amp;dst=100037&amp;field=134" TargetMode="External"/><Relationship Id="rId1" Type="http://schemas.openxmlformats.org/officeDocument/2006/relationships/numbering" Target="numbering.xml"/><Relationship Id="rId6" Type="http://schemas.openxmlformats.org/officeDocument/2006/relationships/hyperlink" Target="http://consultant.op.ru/region/cgi/online.cgi?req=doc&amp;rnd=36FF183B66FD72470556B32D912F5CE3&amp;base=RLAW206&amp;n=60976&amp;dst=100017&amp;field=134" TargetMode="External"/><Relationship Id="rId11" Type="http://schemas.openxmlformats.org/officeDocument/2006/relationships/hyperlink" Target="http://consultant.op.ru/region/cgi/online.cgi?req=doc&amp;rnd=36FF183B66FD72470556B32D912F5CE3&amp;base=RLAW206&amp;n=60976&amp;dst=100032&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RLAW206&amp;n=60976&amp;dst=100030&amp;field=134" TargetMode="Externa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2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103</cp:revision>
  <dcterms:created xsi:type="dcterms:W3CDTF">2023-09-10T14:40:00Z</dcterms:created>
  <dcterms:modified xsi:type="dcterms:W3CDTF">2023-09-10T17:11:00Z</dcterms:modified>
</cp:coreProperties>
</file>